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B2C8C" w14:textId="77777777" w:rsidR="004949F5" w:rsidRPr="00B36AA7" w:rsidRDefault="004949F5" w:rsidP="004949F5">
      <w:pPr>
        <w:rPr>
          <w:rFonts w:cstheme="minorHAnsi"/>
        </w:rPr>
      </w:pPr>
      <w:r w:rsidRPr="00B36AA7">
        <w:rPr>
          <w:rFonts w:cstheme="minorHAnsi"/>
          <w:b/>
          <w:bCs/>
        </w:rPr>
        <w:t>GENIX: Управление имуществом</w:t>
      </w:r>
      <w:r w:rsidRPr="00B36AA7">
        <w:rPr>
          <w:rFonts w:cstheme="minorHAnsi"/>
        </w:rPr>
        <w:t xml:space="preserve"> – информационная система для учета, управления и контроля государственного, муниципального и коммерческого имущества. Разработана на платформе 1С: Предприятие 8.3 и соответствует нормам гражданского и земельного права.</w:t>
      </w:r>
    </w:p>
    <w:p w14:paraId="4398DE1C" w14:textId="77777777" w:rsidR="004949F5" w:rsidRPr="00B36AA7" w:rsidRDefault="004949F5" w:rsidP="004949F5">
      <w:pPr>
        <w:rPr>
          <w:rFonts w:cstheme="minorHAnsi"/>
        </w:rPr>
      </w:pPr>
    </w:p>
    <w:p w14:paraId="5A8DBDB3" w14:textId="0CEE30DA" w:rsidR="004949F5" w:rsidRPr="00B36AA7" w:rsidRDefault="004949F5" w:rsidP="004949F5">
      <w:pPr>
        <w:rPr>
          <w:rFonts w:cstheme="minorHAnsi"/>
          <w:b/>
          <w:bCs/>
        </w:rPr>
      </w:pPr>
      <w:r w:rsidRPr="00B36AA7">
        <w:rPr>
          <w:rFonts w:cstheme="minorHAnsi"/>
          <w:b/>
          <w:bCs/>
        </w:rPr>
        <w:t>Функциональные характеристики информационной системы</w:t>
      </w:r>
    </w:p>
    <w:p w14:paraId="1DA70F2D" w14:textId="70670781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Ведение реестра объектов государственной, муниципальной и коммерческой собственности всех типов (земельные участки, движимое и недвижимое имущество, объекты инженерной инфраструктуры и незавершенного строительства, муниципальные и государственные предприятия и учреждения, имущественные комплексы, транспортные средства, оборудование, объекты интеллектуальной собственности, акции, доли, паи и т.д.) в соответствии с Приказом Минфина России от 10.10.2023 № 163н "Об утверждении Порядка ведения органами местного самоуправления реестров муниципального имущества" (зарегистрирован в Минюсте России 01.12.2023 № 76239), подзаконными нормативными и правовыми актами, а также с учетом требований Постановления Правительства Российской Федерации от 16 июля 2007 г. № 447 "О совершенствовании учета федерального имущества".</w:t>
      </w:r>
    </w:p>
    <w:p w14:paraId="248515B6" w14:textId="58A23E5F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Ведение договоров и дополнительных соглашений к ним по управлению и использованию объектов собственности (договоры оперативного управления, хозяйственного ведения, аренды), учет переуступки прав в период действия договора, а также договоров со множественностью лиц на стороне арендатора.</w:t>
      </w:r>
    </w:p>
    <w:p w14:paraId="080148C7" w14:textId="6A3476D4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Администрирование доходов, формирование, контроль и управление финансовой информацией по использованию собственности (расчет планируемой платы по договору, начисление арендной платы, платы за выкуп, учет фактического использования, начисление пени, распределение и перераспределение поступлений по договорам и видам доходов, формирование сальдо и т.д.). Повышение неналоговых доходов в консолидированный бюджет.</w:t>
      </w:r>
    </w:p>
    <w:p w14:paraId="3ACC6407" w14:textId="0749E65E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Организация автоматического и автоматизированного обмена информацией с ГИС ГМП (автоматическое присвоение УИН, отправка начислений, уточнений, аннулирований, получение информации о поступлениях, квитирование и т.д.).</w:t>
      </w:r>
    </w:p>
    <w:p w14:paraId="6C64E054" w14:textId="1E5EFB93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Управление объектами налогового потенциала (ведение информации по земельным участкам, объектам капитального строительства и другим объектам имущественно-земельного комплекса на территории муниципального образования или региона, учет информации о зарегистрированных правах).</w:t>
      </w:r>
    </w:p>
    <w:p w14:paraId="7306F147" w14:textId="14843A1D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Повышение налоговых поступлений в консолидированный бюджет.</w:t>
      </w:r>
    </w:p>
    <w:p w14:paraId="5D593D9F" w14:textId="678F5642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Создание единой реестровой информационной системы муниципального образования и региона, организация совместного ведения информации по объектам городского (муниципального) или регионального хозяйства всеми подразделениями администрации или правительства.</w:t>
      </w:r>
    </w:p>
    <w:p w14:paraId="1B8EC8FB" w14:textId="0E2308DA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lastRenderedPageBreak/>
        <w:t>Создание муниципальной или региональной геоинформационной системы либо интеграция с действующими ИСОГД, ГИСОГД.</w:t>
      </w:r>
    </w:p>
    <w:p w14:paraId="38414661" w14:textId="4A110E17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Организация информационной основы для создания инвестиционных площадок муниципального образования или региона.</w:t>
      </w:r>
    </w:p>
    <w:p w14:paraId="190A904E" w14:textId="1F22C15A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Организация автоматического или автоматизированного информационного обмена с другими информационными системами муниципального образования или региона, включая федеральные информационные системы.</w:t>
      </w:r>
    </w:p>
    <w:p w14:paraId="78B97432" w14:textId="3069FD8D" w:rsidR="004949F5" w:rsidRPr="00B36AA7" w:rsidRDefault="004949F5" w:rsidP="004949F5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Формирование аналитических и статистических отчетов, в том числе для вышестоящих и контролирующих органов (изменения в реестрах, прогнозы, финансово-аналитическая отчетность, отчетность по бюджетному учету и т.д.).</w:t>
      </w:r>
    </w:p>
    <w:p w14:paraId="2D0E154C" w14:textId="1743F635" w:rsidR="00B36AA7" w:rsidRDefault="004949F5" w:rsidP="00B36AA7">
      <w:pPr>
        <w:pStyle w:val="a7"/>
        <w:numPr>
          <w:ilvl w:val="0"/>
          <w:numId w:val="2"/>
        </w:numPr>
        <w:rPr>
          <w:rFonts w:cstheme="minorHAnsi"/>
        </w:rPr>
      </w:pPr>
      <w:r w:rsidRPr="00B36AA7">
        <w:rPr>
          <w:rFonts w:cstheme="minorHAnsi"/>
        </w:rPr>
        <w:t>Формирование необходимых печатных форм: проекты приказов, постановлений, тексты договоров, дополнительные соглашения, выписки из реестра, справки об отсутствии задолженности и др.</w:t>
      </w:r>
    </w:p>
    <w:p w14:paraId="2549207A" w14:textId="77777777" w:rsidR="00B36AA7" w:rsidRDefault="00B36AA7">
      <w:pPr>
        <w:rPr>
          <w:rFonts w:cstheme="minorHAnsi"/>
        </w:rPr>
      </w:pPr>
      <w:r>
        <w:rPr>
          <w:rFonts w:cstheme="minorHAnsi"/>
        </w:rPr>
        <w:br w:type="page"/>
      </w:r>
    </w:p>
    <w:p w14:paraId="7932E88F" w14:textId="4625366D" w:rsidR="00B36AA7" w:rsidRPr="00B36AA7" w:rsidRDefault="00B36AA7" w:rsidP="00B36AA7">
      <w:pPr>
        <w:rPr>
          <w:rFonts w:cstheme="minorHAnsi"/>
          <w:b/>
          <w:bCs/>
        </w:rPr>
      </w:pPr>
      <w:r w:rsidRPr="00B36AA7">
        <w:rPr>
          <w:rFonts w:cstheme="minorHAnsi"/>
          <w:b/>
          <w:bCs/>
        </w:rPr>
        <w:lastRenderedPageBreak/>
        <w:t>Приложение 1. Спецификация основных функций программного обеспечения</w:t>
      </w:r>
    </w:p>
    <w:p w14:paraId="3110C12B" w14:textId="77777777" w:rsidR="00B36AA7" w:rsidRPr="00B36AA7" w:rsidRDefault="00B36AA7" w:rsidP="00B36AA7">
      <w:pPr>
        <w:rPr>
          <w:rFonts w:cstheme="minorHAnsi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8"/>
        <w:gridCol w:w="2835"/>
        <w:gridCol w:w="5681"/>
      </w:tblGrid>
      <w:tr w:rsidR="00B36AA7" w:rsidRPr="00B36AA7" w14:paraId="3D9CC0ED" w14:textId="77777777" w:rsidTr="006C653E">
        <w:tc>
          <w:tcPr>
            <w:tcW w:w="421" w:type="dxa"/>
          </w:tcPr>
          <w:p w14:paraId="6ACF54F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2EFBEA2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Функционал</w:t>
            </w:r>
          </w:p>
        </w:tc>
        <w:tc>
          <w:tcPr>
            <w:tcW w:w="5681" w:type="dxa"/>
          </w:tcPr>
          <w:p w14:paraId="1153241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Описание</w:t>
            </w:r>
          </w:p>
        </w:tc>
      </w:tr>
      <w:tr w:rsidR="00B36AA7" w:rsidRPr="00B36AA7" w14:paraId="758D97BE" w14:textId="77777777" w:rsidTr="006C653E">
        <w:tc>
          <w:tcPr>
            <w:tcW w:w="421" w:type="dxa"/>
          </w:tcPr>
          <w:p w14:paraId="41A228E0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06FEF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Учет имущества:</w:t>
            </w:r>
          </w:p>
          <w:p w14:paraId="7870A25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Недвижимое имущество</w:t>
            </w:r>
          </w:p>
          <w:p w14:paraId="14110EE5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Движимое имущество</w:t>
            </w:r>
          </w:p>
        </w:tc>
        <w:tc>
          <w:tcPr>
            <w:tcW w:w="5681" w:type="dxa"/>
          </w:tcPr>
          <w:p w14:paraId="6D7523A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Хранение и обработка информации о:</w:t>
            </w:r>
          </w:p>
          <w:p w14:paraId="41E5D44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Земельных участках,</w:t>
            </w:r>
          </w:p>
          <w:p w14:paraId="290D5F2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Зданиях,</w:t>
            </w:r>
          </w:p>
          <w:p w14:paraId="0108B104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Сооружениях,</w:t>
            </w:r>
          </w:p>
          <w:p w14:paraId="457BA95D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Объектах незавершенного строительства,</w:t>
            </w:r>
          </w:p>
          <w:p w14:paraId="341D367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Помещениях (комнатах),</w:t>
            </w:r>
          </w:p>
          <w:p w14:paraId="5FC05FA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Судах,</w:t>
            </w:r>
          </w:p>
          <w:p w14:paraId="7223833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Имущественных комплексах</w:t>
            </w:r>
          </w:p>
          <w:p w14:paraId="576E5349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Транспортных средствах,</w:t>
            </w:r>
          </w:p>
          <w:p w14:paraId="3E7E043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Оборудовании,</w:t>
            </w:r>
          </w:p>
          <w:p w14:paraId="03758782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Ценных бумагах,</w:t>
            </w:r>
          </w:p>
          <w:p w14:paraId="4EDC368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Долях (вкладах),</w:t>
            </w:r>
          </w:p>
          <w:p w14:paraId="7125C57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Объектах интеллектуальной собственности,</w:t>
            </w:r>
          </w:p>
          <w:p w14:paraId="51165FC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Прочих видах движимого имущества,</w:t>
            </w:r>
          </w:p>
          <w:p w14:paraId="6265D3AC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Ведение реестра муниципального имущества в соответствии с Приказом 163н Минфина РФ.</w:t>
            </w:r>
          </w:p>
          <w:p w14:paraId="77766105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Историчность данных (версионность) по объектам имущества.</w:t>
            </w:r>
          </w:p>
          <w:p w14:paraId="1375007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Расширяемость структур хранения (возможность настройки дополнительных показателей).</w:t>
            </w:r>
          </w:p>
          <w:p w14:paraId="0A9FB49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настройки табличных представлений, запросов, фильтров.</w:t>
            </w:r>
          </w:p>
          <w:p w14:paraId="2BE0CDA4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прикрепления дополнительных файлов к объектам имущества с формированием электронного дела объекта.</w:t>
            </w:r>
          </w:p>
          <w:p w14:paraId="6A3DE7E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Возможность прикрепления к зданиям, сооружениям электронных поэтажных планов с выделением помещений/частей в графическом виде. </w:t>
            </w:r>
          </w:p>
          <w:p w14:paraId="63F6E5F4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Сквозная навигация между связанными объектами имущества, правами (обременениями) и субъектами прав (обременений).</w:t>
            </w:r>
          </w:p>
          <w:p w14:paraId="11E0BBB4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установки персональных напоминаний, связанных с объектами имущества.</w:t>
            </w:r>
          </w:p>
        </w:tc>
      </w:tr>
      <w:tr w:rsidR="00B36AA7" w:rsidRPr="00B36AA7" w14:paraId="1286AAAC" w14:textId="77777777" w:rsidTr="006C653E">
        <w:tc>
          <w:tcPr>
            <w:tcW w:w="421" w:type="dxa"/>
          </w:tcPr>
          <w:p w14:paraId="54034C6F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981445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Учет прав (обременений)</w:t>
            </w:r>
          </w:p>
        </w:tc>
        <w:tc>
          <w:tcPr>
            <w:tcW w:w="5681" w:type="dxa"/>
          </w:tcPr>
          <w:p w14:paraId="6E4E5BA7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Учет (подготовка) приказов/распоряжений по имуществу.</w:t>
            </w:r>
          </w:p>
          <w:p w14:paraId="4F1F0589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настройки шаблонов для печатных форм приказов/распоряжений.</w:t>
            </w:r>
          </w:p>
          <w:p w14:paraId="742439F3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выделения частей объектов имущества в целях вовлечения в хозяйственных оборот.</w:t>
            </w:r>
          </w:p>
          <w:p w14:paraId="2CD00FAC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Учет прав (обременений) на объекты имущества.</w:t>
            </w:r>
          </w:p>
          <w:p w14:paraId="44F5FEA5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Учет государственной регистрации прав (обременений).</w:t>
            </w:r>
          </w:p>
          <w:p w14:paraId="2C36CC85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Визуализация иерархии прав (обременений).</w:t>
            </w:r>
          </w:p>
          <w:p w14:paraId="4D50D63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Сквозная навигация по связям с контрагентами.</w:t>
            </w:r>
          </w:p>
          <w:p w14:paraId="3136FC42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прикрепления дополнительных файлов к записям об операциях в качестве документарного подтверждения (основания).</w:t>
            </w:r>
          </w:p>
          <w:p w14:paraId="2578489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установки персональных напоминаний, связанных с объектами имущества.</w:t>
            </w:r>
          </w:p>
        </w:tc>
      </w:tr>
      <w:tr w:rsidR="00B36AA7" w:rsidRPr="00B36AA7" w14:paraId="0CC2AB0B" w14:textId="77777777" w:rsidTr="006C653E">
        <w:tc>
          <w:tcPr>
            <w:tcW w:w="421" w:type="dxa"/>
          </w:tcPr>
          <w:p w14:paraId="534E30B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AFF16F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Учет субъектов прав (обременений):</w:t>
            </w:r>
          </w:p>
          <w:p w14:paraId="6DCE336C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Физические лица</w:t>
            </w:r>
          </w:p>
          <w:p w14:paraId="1A97991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Юридические лица</w:t>
            </w:r>
          </w:p>
          <w:p w14:paraId="44D7EB2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Публично-правовые образования</w:t>
            </w:r>
          </w:p>
        </w:tc>
        <w:tc>
          <w:tcPr>
            <w:tcW w:w="5681" w:type="dxa"/>
          </w:tcPr>
          <w:p w14:paraId="2A64358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Историчность данных (версионность) по субъектам.</w:t>
            </w:r>
          </w:p>
          <w:p w14:paraId="6166E63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Расширяемость структур хранения (возможность настройки дополнительных показателей).</w:t>
            </w:r>
          </w:p>
          <w:p w14:paraId="4399D7B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настройки табличных представлений, запросов, фильтров.</w:t>
            </w:r>
          </w:p>
          <w:p w14:paraId="7FF47EBC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Возможность прикрепления дополнительных файлов к карточкам субъектов с формированием электронного дела субъекта.</w:t>
            </w:r>
          </w:p>
          <w:p w14:paraId="61AEDF8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установки персональных напоминаний, связанных с субъектами.</w:t>
            </w:r>
          </w:p>
        </w:tc>
      </w:tr>
      <w:tr w:rsidR="00B36AA7" w:rsidRPr="00B36AA7" w14:paraId="315E1F0F" w14:textId="77777777" w:rsidTr="006C653E">
        <w:tc>
          <w:tcPr>
            <w:tcW w:w="421" w:type="dxa"/>
          </w:tcPr>
          <w:p w14:paraId="23288CC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AD8894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Аналитика и отчетность:</w:t>
            </w:r>
          </w:p>
          <w:p w14:paraId="4D5D913F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Отчеты по объектам недвижимости, субъектам и правам (обременениям)</w:t>
            </w:r>
          </w:p>
          <w:p w14:paraId="199A04E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Механизмы формирования выгрузок из реестров</w:t>
            </w:r>
          </w:p>
          <w:p w14:paraId="44BB557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Механизм настройки сводных отчетов (Универсальный отчет)</w:t>
            </w:r>
          </w:p>
        </w:tc>
        <w:tc>
          <w:tcPr>
            <w:tcW w:w="5681" w:type="dxa"/>
          </w:tcPr>
          <w:p w14:paraId="61CB2CA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Формирование индивидуальных отчетов (основные характеристики объектов, связи с другими объектами, сводные сведения о правах (обременениях)):</w:t>
            </w:r>
          </w:p>
          <w:p w14:paraId="4A7D85E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По земельному участку</w:t>
            </w:r>
          </w:p>
          <w:p w14:paraId="4C87747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По зданию (сооружению)</w:t>
            </w:r>
          </w:p>
          <w:p w14:paraId="038CE3BD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По помещению</w:t>
            </w:r>
          </w:p>
          <w:p w14:paraId="4F09749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По объекту движимого имущества</w:t>
            </w:r>
          </w:p>
          <w:p w14:paraId="38CAC82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По имущественному комплексу.</w:t>
            </w:r>
          </w:p>
          <w:p w14:paraId="566C7CD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Формирование сводных отчетов (список всех объектов, сводные сведения о правах (обременениях)):</w:t>
            </w:r>
          </w:p>
          <w:p w14:paraId="1AFD4E2C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Права (обременения) на объекты недвижимости</w:t>
            </w:r>
          </w:p>
          <w:p w14:paraId="02ACA53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Права (обременения) на движимое имущество</w:t>
            </w:r>
          </w:p>
          <w:p w14:paraId="344AB713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Права (обременения) контрагентов.</w:t>
            </w:r>
          </w:p>
        </w:tc>
      </w:tr>
      <w:tr w:rsidR="00B36AA7" w:rsidRPr="00B36AA7" w14:paraId="466C9E9D" w14:textId="77777777" w:rsidTr="006C653E">
        <w:tc>
          <w:tcPr>
            <w:tcW w:w="421" w:type="dxa"/>
          </w:tcPr>
          <w:p w14:paraId="02DA540D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D722C9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Интеграция с инфраструктурой электронного правительства:</w:t>
            </w:r>
          </w:p>
          <w:p w14:paraId="345E250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Адресная информация ФИАС (ФНС)</w:t>
            </w:r>
          </w:p>
          <w:p w14:paraId="1ABE79BD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Обработка выписок ЕГРН (Росреестр)</w:t>
            </w:r>
          </w:p>
          <w:p w14:paraId="1850FED9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Обработка выписок ЕГРЮЛ, ЕГРИП (ФНС)</w:t>
            </w:r>
          </w:p>
        </w:tc>
        <w:tc>
          <w:tcPr>
            <w:tcW w:w="5681" w:type="dxa"/>
          </w:tcPr>
          <w:p w14:paraId="764D88F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Указание адресов объектов имущества, контрагентов с использованием справочника ФИАС. Механизмы загрузки и обновления адресных справочников.</w:t>
            </w:r>
          </w:p>
          <w:p w14:paraId="178D0BF2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Обновление сведений об объектах недвижимости (земельные участки, здания, сооружения, помещения), правах (обременениях) на объекты недвижимости и субъектах прав (обременений) за счет загрузки и автоматической обработки в ИС электронных выписок ЕГРН:</w:t>
            </w:r>
          </w:p>
          <w:p w14:paraId="190FFD70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Об основных характеристиках и зарегистрированных правах на объект недвижимости,</w:t>
            </w:r>
          </w:p>
          <w:p w14:paraId="157A5FD9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- Об объекте недвижимости.</w:t>
            </w:r>
          </w:p>
          <w:p w14:paraId="12BBB71D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Обновление сведений о юридических лицах и индивидуальных предпринимателях за счет загрузки и автоматической обработки в ИС электронных выписок ЕГРЮЛ, ЕГРИП.</w:t>
            </w:r>
          </w:p>
        </w:tc>
      </w:tr>
      <w:tr w:rsidR="00B36AA7" w:rsidRPr="00B36AA7" w14:paraId="353BD7EF" w14:textId="77777777" w:rsidTr="006C653E">
        <w:tc>
          <w:tcPr>
            <w:tcW w:w="421" w:type="dxa"/>
          </w:tcPr>
          <w:p w14:paraId="500DC70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9910C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Управление доступом</w:t>
            </w:r>
          </w:p>
        </w:tc>
        <w:tc>
          <w:tcPr>
            <w:tcW w:w="5681" w:type="dxa"/>
          </w:tcPr>
          <w:p w14:paraId="7A25E687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разграничения доступа к данным в разрезе видов объектов имущества, организаций и подразделений, ответственных за объекты.</w:t>
            </w:r>
          </w:p>
          <w:p w14:paraId="1B09BE62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разграничения доступа к функциям информационной системы.</w:t>
            </w:r>
          </w:p>
          <w:p w14:paraId="5FD97A7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Аудит действий пользователей системы.</w:t>
            </w:r>
          </w:p>
        </w:tc>
      </w:tr>
      <w:tr w:rsidR="00B36AA7" w:rsidRPr="00B36AA7" w14:paraId="57B7D1BC" w14:textId="77777777" w:rsidTr="006C653E">
        <w:tc>
          <w:tcPr>
            <w:tcW w:w="421" w:type="dxa"/>
          </w:tcPr>
          <w:p w14:paraId="53D7C83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8289809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Механизмы адаптации</w:t>
            </w:r>
          </w:p>
        </w:tc>
        <w:tc>
          <w:tcPr>
            <w:tcW w:w="5681" w:type="dxa"/>
          </w:tcPr>
          <w:p w14:paraId="685D51A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Настройка реестров имущества (состав дополнительных реквизитов).</w:t>
            </w:r>
          </w:p>
          <w:p w14:paraId="5F118ED0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Настройка печатных форм и отчетов.</w:t>
            </w:r>
          </w:p>
          <w:p w14:paraId="3FA0AF0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Настройка справочников и классификаторов.</w:t>
            </w:r>
          </w:p>
          <w:p w14:paraId="1267AE3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изменения логики и подключения собственных алгоритмов (подключение внешних обработок, механизм расширения программного обеспечения).</w:t>
            </w:r>
          </w:p>
          <w:p w14:paraId="2E92FB1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интеграции с внешними информационными системами (вызов внешних веб-сервисов, предоставление доступа к собственных веб-сервисам).</w:t>
            </w:r>
          </w:p>
        </w:tc>
      </w:tr>
      <w:tr w:rsidR="00B36AA7" w:rsidRPr="00B36AA7" w14:paraId="35E43770" w14:textId="77777777" w:rsidTr="006C653E">
        <w:tc>
          <w:tcPr>
            <w:tcW w:w="421" w:type="dxa"/>
          </w:tcPr>
          <w:p w14:paraId="41F60977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D5F0D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Использование различных СУБД</w:t>
            </w:r>
          </w:p>
        </w:tc>
        <w:tc>
          <w:tcPr>
            <w:tcW w:w="5681" w:type="dxa"/>
          </w:tcPr>
          <w:p w14:paraId="28858DC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выбора СУБД для обеспечения хранения обрабатываемых данных из:</w:t>
            </w:r>
          </w:p>
          <w:p w14:paraId="269CAFB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- PostgreSQL, </w:t>
            </w:r>
          </w:p>
          <w:p w14:paraId="640D973B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Microsoft SQL Server,</w:t>
            </w:r>
          </w:p>
          <w:p w14:paraId="786FA286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Oracle Database,</w:t>
            </w:r>
          </w:p>
          <w:p w14:paraId="6DBAE4B0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IBM DB2</w:t>
            </w: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B36AA7" w:rsidRPr="001D1CC9" w14:paraId="71239953" w14:textId="77777777" w:rsidTr="006C653E">
        <w:tc>
          <w:tcPr>
            <w:tcW w:w="421" w:type="dxa"/>
          </w:tcPr>
          <w:p w14:paraId="0F2F9523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2F792433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Использование различных ОС</w:t>
            </w:r>
          </w:p>
        </w:tc>
        <w:tc>
          <w:tcPr>
            <w:tcW w:w="5681" w:type="dxa"/>
          </w:tcPr>
          <w:p w14:paraId="556E931D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развертывания серверного ПО на ОС:</w:t>
            </w:r>
          </w:p>
          <w:p w14:paraId="0E0EB08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Windows</w:t>
            </w: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Server</w:t>
            </w: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4970195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Linux</w:t>
            </w: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024A978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Возможность использования на клиентских рабочих местах ОС:</w:t>
            </w:r>
          </w:p>
          <w:p w14:paraId="69860921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Windows,</w:t>
            </w:r>
          </w:p>
          <w:p w14:paraId="56191B17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Linux,</w:t>
            </w:r>
          </w:p>
          <w:p w14:paraId="1C3134F9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MacOS,</w:t>
            </w:r>
          </w:p>
          <w:p w14:paraId="26C9F25A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Android,</w:t>
            </w:r>
          </w:p>
          <w:p w14:paraId="2C631B85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IOS.</w:t>
            </w:r>
          </w:p>
        </w:tc>
      </w:tr>
      <w:tr w:rsidR="00B36AA7" w:rsidRPr="00B36AA7" w14:paraId="37B57DE4" w14:textId="77777777" w:rsidTr="006C653E">
        <w:tc>
          <w:tcPr>
            <w:tcW w:w="421" w:type="dxa"/>
          </w:tcPr>
          <w:p w14:paraId="7DBE0773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7E30C22E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Подключение с мобильных устройств</w:t>
            </w:r>
          </w:p>
        </w:tc>
        <w:tc>
          <w:tcPr>
            <w:tcW w:w="5681" w:type="dxa"/>
          </w:tcPr>
          <w:p w14:paraId="2F966535" w14:textId="77777777" w:rsidR="00B36AA7" w:rsidRPr="00B36AA7" w:rsidRDefault="00B36AA7" w:rsidP="00B36AA7">
            <w:pPr>
              <w:spacing w:after="160" w:line="27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 xml:space="preserve">Возможность подключения к ИС с планшетов под управлением </w:t>
            </w: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Android</w:t>
            </w: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 xml:space="preserve"> или </w:t>
            </w:r>
            <w:r w:rsidRPr="00B36AA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IOS</w:t>
            </w:r>
            <w:r w:rsidRPr="00B36AA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5A984324" w14:textId="77777777" w:rsidR="002212F8" w:rsidRPr="00B36AA7" w:rsidRDefault="002212F8" w:rsidP="00B36AA7">
      <w:pPr>
        <w:rPr>
          <w:rFonts w:cstheme="minorHAnsi"/>
        </w:rPr>
      </w:pPr>
    </w:p>
    <w:sectPr w:rsidR="002212F8" w:rsidRPr="00B36AA7" w:rsidSect="00C246DB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74831"/>
    <w:multiLevelType w:val="hybridMultilevel"/>
    <w:tmpl w:val="48C65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354A6"/>
    <w:multiLevelType w:val="hybridMultilevel"/>
    <w:tmpl w:val="BB22B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467840">
    <w:abstractNumId w:val="1"/>
  </w:num>
  <w:num w:numId="2" w16cid:durableId="125031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F8"/>
    <w:rsid w:val="001D1CC9"/>
    <w:rsid w:val="002212F8"/>
    <w:rsid w:val="002A2700"/>
    <w:rsid w:val="0039275D"/>
    <w:rsid w:val="004949F5"/>
    <w:rsid w:val="00524776"/>
    <w:rsid w:val="006E43FB"/>
    <w:rsid w:val="007D5823"/>
    <w:rsid w:val="008C48CF"/>
    <w:rsid w:val="00A36524"/>
    <w:rsid w:val="00B36AA7"/>
    <w:rsid w:val="00BF76FD"/>
    <w:rsid w:val="00C246DB"/>
    <w:rsid w:val="00D12BDB"/>
    <w:rsid w:val="00F10907"/>
    <w:rsid w:val="00FC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CD37"/>
  <w15:chartTrackingRefBased/>
  <w15:docId w15:val="{2C85102E-B3D9-4753-A6E8-E866144A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2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2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2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2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2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2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2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2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2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2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2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2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2F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B36A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5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7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Елякина Анна Игоревна</dc:creator>
  <cp:keywords/>
  <dc:description/>
  <cp:lastModifiedBy>Елякина Анна Игоревна</cp:lastModifiedBy>
  <cp:revision>5</cp:revision>
  <dcterms:created xsi:type="dcterms:W3CDTF">2025-02-12T08:53:00Z</dcterms:created>
  <dcterms:modified xsi:type="dcterms:W3CDTF">2025-03-31T09:50:00Z</dcterms:modified>
</cp:coreProperties>
</file>